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3B7A"/>
        </w:rPr>
        <w:t>Ficha de transformación de representaciones algorítmicas</w:t>
      </w:r>
    </w:p>
    <w:p>
      <w:r>
        <w:rPr>
          <w:color w:val="526174"/>
          <w:sz w:val="18"/>
        </w:rPr>
        <w:t>Lógica de Programación y Pensamiento Computacional · Unidad III — Metodología para la solución de problemas algorítmicos</w:t>
      </w:r>
    </w:p>
    <w:p>
      <w:pPr>
        <w:pStyle w:val="Heading2"/>
      </w:pPr>
      <w:r>
        <w:rPr>
          <w:color w:val="003B7A"/>
        </w:rPr>
        <w:t>Identificación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427"/>
        <w:gridCol w:w="6364"/>
      </w:tblGrid>
      <w:tr>
        <w:tc>
          <w:tcPr>
            <w:tcW w:type="dxa" w:w="3427"/>
            <w:shd w:val="clear" w:fill="E8EEF7"/>
          </w:tcPr>
          <w:p>
            <w:r>
              <w:rPr>
                <w:b/>
              </w:rPr>
              <w:t>Campo</w:t>
            </w:r>
          </w:p>
        </w:tc>
        <w:tc>
          <w:tcPr>
            <w:tcW w:type="dxa" w:w="6365"/>
            <w:shd w:val="clear" w:fill="E8EEF7"/>
          </w:tcPr>
          <w:p>
            <w:r>
              <w:rPr>
                <w:b/>
              </w:rPr>
              <w:t>Valor</w:t>
            </w:r>
          </w:p>
        </w:tc>
      </w:tr>
      <w:tr>
        <w:tc>
          <w:tcPr>
            <w:tcW w:type="dxa" w:w="3427"/>
          </w:tcPr>
          <w:p>
            <w:r>
              <w:t>Nombre del estudiante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Grupo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Fecha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Actividad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Título</w:t>
            </w:r>
          </w:p>
        </w:tc>
        <w:tc>
          <w:tcPr>
            <w:tcW w:type="dxa" w:w="6365"/>
          </w:tcPr>
          <w:p/>
        </w:tc>
      </w:tr>
    </w:tbl>
    <w:p/>
    <w:p>
      <w:r>
        <w:rPr>
          <w:b/>
        </w:rPr>
        <w:t>Propósito:</w:t>
      </w:r>
      <w:r>
        <w:t xml:space="preserve"> convertir una solución algorítmica de una representación a otra sin cambiar su comportamiento.</w:t>
      </w:r>
    </w:p>
    <w:p>
      <w:pPr>
        <w:pStyle w:val="Heading2"/>
      </w:pPr>
      <w:r>
        <w:rPr>
          <w:color w:val="003B7A"/>
        </w:rPr>
        <w:t>1. Representación de origen</w:t>
      </w:r>
    </w:p>
    <w:p>
      <w:r>
        <w:t>Tipo:</w:t>
      </w:r>
    </w:p>
    <w:p>
      <w:r>
        <w:t xml:space="preserve">☐  </w:t>
      </w:r>
      <w:r>
        <w:t>Lenguaje natural</w:t>
      </w:r>
    </w:p>
    <w:p>
      <w:r>
        <w:t xml:space="preserve">☐  </w:t>
      </w:r>
      <w:r>
        <w:t>Diagrama de flujo</w:t>
      </w:r>
    </w:p>
    <w:p>
      <w:r>
        <w:t xml:space="preserve">☐  </w:t>
      </w:r>
      <w:r>
        <w:t>Pseudocódigo</w:t>
      </w:r>
    </w:p>
    <w:p>
      <w:r>
        <w:t xml:space="preserve">☐  </w:t>
      </w:r>
      <w:r>
        <w:t>Otra: __________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[REPRESENTACIÓN DE ORIGEN]</w:t>
              <w:br/>
              <w:br/>
              <w:br/>
              <w:br/>
            </w:r>
          </w:p>
        </w:tc>
      </w:tr>
    </w:tbl>
    <w:p/>
    <w:p>
      <w:pPr>
        <w:pStyle w:val="Heading2"/>
      </w:pPr>
      <w:r>
        <w:rPr>
          <w:color w:val="003B7A"/>
        </w:rPr>
        <w:t>2. Representación de destino</w:t>
      </w:r>
    </w:p>
    <w:p>
      <w:r>
        <w:t>Tipo:</w:t>
      </w:r>
    </w:p>
    <w:p>
      <w:r>
        <w:t xml:space="preserve">☐  </w:t>
      </w:r>
      <w:r>
        <w:t>Lenguaje natural</w:t>
      </w:r>
    </w:p>
    <w:p>
      <w:r>
        <w:t xml:space="preserve">☐  </w:t>
      </w:r>
      <w:r>
        <w:t>Diagrama de flujo</w:t>
      </w:r>
    </w:p>
    <w:p>
      <w:r>
        <w:t xml:space="preserve">☐  </w:t>
      </w:r>
      <w:r>
        <w:t>Pseudocódigo</w:t>
      </w:r>
    </w:p>
    <w:p>
      <w:r>
        <w:t xml:space="preserve">☐  </w:t>
      </w:r>
      <w:r>
        <w:t>Otra: __________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[ESCRIBIR AQUÍ LA TRANSFORMACIÓN]</w:t>
              <w:br/>
              <w:br/>
              <w:br/>
              <w:br/>
            </w:r>
          </w:p>
        </w:tc>
      </w:tr>
    </w:tbl>
    <w:p/>
    <w:p>
      <w:pPr>
        <w:pStyle w:val="Heading2"/>
      </w:pPr>
      <w:r>
        <w:rPr>
          <w:color w:val="003B7A"/>
        </w:rPr>
        <w:t>3. Elementos identificados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shd w:val="clear" w:fill="E8EEF7"/>
          </w:tcPr>
          <w:p>
            <w:r>
              <w:rPr>
                <w:b/>
              </w:rPr>
              <w:t>Elemento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Representación de origen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Representación de destino</w:t>
            </w:r>
          </w:p>
        </w:tc>
      </w:tr>
      <w:tr>
        <w:tc>
          <w:tcPr>
            <w:tcW w:type="dxa" w:w="3264"/>
          </w:tcPr>
          <w:p>
            <w:r>
              <w:t>Inicio</w:t>
            </w:r>
          </w:p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>
            <w:r>
              <w:t>Entrada</w:t>
            </w:r>
          </w:p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>
            <w:r>
              <w:t>Proceso</w:t>
            </w:r>
          </w:p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>
            <w:r>
              <w:t>Decisión</w:t>
            </w:r>
          </w:p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>
            <w:r>
              <w:t>Repetición</w:t>
            </w:r>
          </w:p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>
            <w:r>
              <w:t>Salida</w:t>
            </w:r>
          </w:p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>
            <w:r>
              <w:t>Fin</w:t>
            </w:r>
          </w:p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</w:tbl>
    <w:p/>
    <w:p>
      <w:pPr>
        <w:pStyle w:val="Heading2"/>
      </w:pPr>
      <w:r>
        <w:rPr>
          <w:color w:val="003B7A"/>
        </w:rPr>
        <w:t>4. Verificación</w:t>
      </w:r>
    </w:p>
    <w:p>
      <w:r>
        <w:t>¿La representación de destino conserva la misma secuencia lógica?</w:t>
      </w:r>
    </w:p>
    <w:p>
      <w:r>
        <w:t xml:space="preserve">☐  </w:t>
      </w:r>
      <w:r>
        <w:t>Sí</w:t>
      </w:r>
    </w:p>
    <w:p>
      <w:r>
        <w:t xml:space="preserve">☐  </w:t>
      </w:r>
      <w:r>
        <w:t>No</w:t>
      </w:r>
    </w:p>
    <w:p>
      <w:r>
        <w:t>¿Produce los mismos resultados?</w:t>
      </w:r>
    </w:p>
    <w:p>
      <w:r>
        <w:t xml:space="preserve">☐  </w:t>
      </w:r>
      <w:r>
        <w:t>Sí</w:t>
      </w:r>
    </w:p>
    <w:p>
      <w:r>
        <w:t xml:space="preserve">☐  </w:t>
      </w:r>
      <w:r>
        <w:t>No</w:t>
      </w:r>
    </w:p>
    <w:p>
      <w:r>
        <w:t xml:space="preserve">☐  </w:t>
      </w:r>
      <w:r>
        <w:t>No se puede determinar</w:t>
      </w:r>
    </w:p>
    <w:p>
      <w:r>
        <w:t>Explica:</w:t>
      </w:r>
    </w:p>
    <w:p>
      <w:r>
        <w:rPr>
          <w:color w:val="9AA9BD"/>
        </w:rPr>
        <w:t>________________________________________________________________________________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Criterios de validación</w:t>
      </w:r>
    </w:p>
    <w:p>
      <w:r>
        <w:t xml:space="preserve">☐  </w:t>
      </w:r>
      <w:r>
        <w:t>Identificó correctamente los elementos de la representación original.</w:t>
      </w:r>
    </w:p>
    <w:p>
      <w:r>
        <w:t xml:space="preserve">☐  </w:t>
      </w:r>
      <w:r>
        <w:t>Realizó la conversión sin alterar la lógica.</w:t>
      </w:r>
    </w:p>
    <w:p>
      <w:r>
        <w:t xml:space="preserve">☐  </w:t>
      </w:r>
      <w:r>
        <w:t>Utilizó correctamente la notación de destino.</w:t>
      </w:r>
    </w:p>
    <w:p>
      <w:r>
        <w:t xml:space="preserve">☐  </w:t>
      </w:r>
      <w:r>
        <w:t>Verificó que ambas representaciones tengan el mismo comportamiento.</w:t>
      </w:r>
    </w:p>
    <w:sectPr w:rsidR="00FC693F" w:rsidRPr="0006063C" w:rsidSect="00034616">
      <w:pgSz w:w="12240" w:h="15840"/>
      <w:pgMar w:top="1440" w:right="1200" w:bottom="144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